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700" w:rsidRDefault="00EA5700" w:rsidP="00046618">
      <w:pPr>
        <w:jc w:val="both"/>
        <w:rPr>
          <w:sz w:val="20"/>
        </w:rPr>
      </w:pPr>
    </w:p>
    <w:p w:rsidR="00EA5700" w:rsidRPr="00EA5B4F" w:rsidRDefault="00EA5700" w:rsidP="00046618">
      <w:pPr>
        <w:pStyle w:val="Titre1"/>
        <w:jc w:val="both"/>
        <w:rPr>
          <w:rFonts w:ascii="Georgia Pro" w:hAnsi="Georgia Pro"/>
          <w:sz w:val="22"/>
          <w:szCs w:val="22"/>
        </w:rPr>
      </w:pPr>
      <w:r w:rsidRPr="008175C3">
        <w:rPr>
          <w:rFonts w:ascii="Georgia Pro" w:hAnsi="Georgia Pro"/>
          <w:sz w:val="22"/>
          <w:szCs w:val="22"/>
          <w:highlight w:val="yellow"/>
        </w:rPr>
        <w:t>DELIBERATION DU</w:t>
      </w:r>
      <w:r w:rsidR="008F1E20" w:rsidRPr="008175C3">
        <w:rPr>
          <w:rFonts w:ascii="Georgia Pro" w:hAnsi="Georgia Pro"/>
          <w:sz w:val="22"/>
          <w:szCs w:val="22"/>
          <w:highlight w:val="yellow"/>
        </w:rPr>
        <w:t xml:space="preserve"> </w:t>
      </w:r>
      <w:r w:rsidR="008175C3" w:rsidRPr="008175C3">
        <w:rPr>
          <w:rFonts w:ascii="Georgia Pro" w:hAnsi="Georgia Pro"/>
          <w:sz w:val="22"/>
          <w:szCs w:val="22"/>
          <w:highlight w:val="yellow"/>
        </w:rPr>
        <w:t>CONSEIL MUNICIPAL</w:t>
      </w:r>
    </w:p>
    <w:p w:rsidR="00EA5700" w:rsidRPr="00EA5B4F" w:rsidRDefault="00EA5700" w:rsidP="00046618">
      <w:pPr>
        <w:jc w:val="both"/>
        <w:rPr>
          <w:rFonts w:ascii="Georgia Pro" w:hAnsi="Georgia Pro"/>
          <w:sz w:val="22"/>
          <w:szCs w:val="22"/>
        </w:rPr>
      </w:pPr>
    </w:p>
    <w:p w:rsidR="00E44065" w:rsidRPr="001B60A8" w:rsidRDefault="00EA5700" w:rsidP="00E44065">
      <w:pPr>
        <w:widowControl w:val="0"/>
        <w:spacing w:before="480"/>
        <w:contextualSpacing/>
        <w:jc w:val="both"/>
        <w:rPr>
          <w:rFonts w:ascii="Georgia Pro" w:hAnsi="Georgia Pro"/>
          <w:b/>
          <w:sz w:val="22"/>
          <w:szCs w:val="22"/>
        </w:rPr>
      </w:pPr>
      <w:r w:rsidRPr="001B60A8">
        <w:rPr>
          <w:rFonts w:ascii="Georgia Pro" w:hAnsi="Georgia Pro"/>
          <w:b/>
          <w:sz w:val="22"/>
          <w:szCs w:val="22"/>
        </w:rPr>
        <w:t xml:space="preserve">Objet de la délibération : </w:t>
      </w:r>
    </w:p>
    <w:p w:rsidR="001B60A8" w:rsidRDefault="001B60A8" w:rsidP="00E44065">
      <w:pPr>
        <w:widowControl w:val="0"/>
        <w:spacing w:before="480"/>
        <w:contextualSpacing/>
        <w:jc w:val="both"/>
        <w:rPr>
          <w:rFonts w:ascii="Georgia Pro" w:hAnsi="Georgia Pro"/>
          <w:sz w:val="22"/>
          <w:szCs w:val="22"/>
        </w:rPr>
      </w:pPr>
    </w:p>
    <w:p w:rsidR="00E44065" w:rsidRPr="001511DC" w:rsidRDefault="00E44065" w:rsidP="00E44065">
      <w:pPr>
        <w:widowControl w:val="0"/>
        <w:spacing w:before="480"/>
        <w:contextualSpacing/>
        <w:jc w:val="both"/>
        <w:rPr>
          <w:rFonts w:ascii="Georgia Pro" w:hAnsi="Georgia Pro"/>
          <w:b/>
          <w:i/>
          <w:sz w:val="22"/>
          <w:szCs w:val="22"/>
        </w:rPr>
      </w:pPr>
      <w:r w:rsidRPr="001511DC">
        <w:rPr>
          <w:rFonts w:ascii="Georgia Pro" w:hAnsi="Georgia Pro"/>
          <w:b/>
          <w:sz w:val="22"/>
          <w:szCs w:val="22"/>
        </w:rPr>
        <w:t xml:space="preserve">Adhésion au groupement de commandes </w:t>
      </w:r>
      <w:r w:rsidR="001B60A8" w:rsidRPr="001511DC">
        <w:rPr>
          <w:rFonts w:ascii="Georgia Pro" w:hAnsi="Georgia Pro"/>
          <w:b/>
          <w:sz w:val="22"/>
          <w:szCs w:val="22"/>
        </w:rPr>
        <w:t>relatif à</w:t>
      </w:r>
      <w:r w:rsidRPr="001511DC">
        <w:rPr>
          <w:rFonts w:ascii="Georgia Pro" w:hAnsi="Georgia Pro"/>
          <w:b/>
          <w:sz w:val="22"/>
          <w:szCs w:val="22"/>
        </w:rPr>
        <w:t xml:space="preserve"> la maîtrise d’œuvre et </w:t>
      </w:r>
      <w:r w:rsidR="001B60A8" w:rsidRPr="001511DC">
        <w:rPr>
          <w:rFonts w:ascii="Georgia Pro" w:hAnsi="Georgia Pro"/>
          <w:b/>
          <w:sz w:val="22"/>
          <w:szCs w:val="22"/>
        </w:rPr>
        <w:t xml:space="preserve">à </w:t>
      </w:r>
      <w:r w:rsidRPr="001511DC">
        <w:rPr>
          <w:rFonts w:ascii="Georgia Pro" w:hAnsi="Georgia Pro"/>
          <w:b/>
          <w:sz w:val="22"/>
          <w:szCs w:val="22"/>
        </w:rPr>
        <w:t>la réalisation de travaux d’électrification rurale</w:t>
      </w:r>
      <w:r w:rsidR="001B60A8" w:rsidRPr="001511DC">
        <w:rPr>
          <w:rFonts w:ascii="Georgia Pro" w:hAnsi="Georgia Pro"/>
          <w:b/>
          <w:sz w:val="22"/>
          <w:szCs w:val="22"/>
        </w:rPr>
        <w:t xml:space="preserve"> pouvant être complétés par des travaux de dissimulation des réseaux télécom, fibre et/ou d’éclairage public.</w:t>
      </w:r>
    </w:p>
    <w:p w:rsidR="00EA5700" w:rsidRPr="00EA5B4F" w:rsidRDefault="00EA5700" w:rsidP="00046618">
      <w:pPr>
        <w:jc w:val="both"/>
        <w:rPr>
          <w:rFonts w:ascii="Georgia Pro" w:hAnsi="Georgia Pro"/>
          <w:sz w:val="22"/>
          <w:szCs w:val="22"/>
        </w:rPr>
      </w:pPr>
    </w:p>
    <w:p w:rsidR="001B60A8" w:rsidRPr="001B60A8" w:rsidRDefault="001B60A8" w:rsidP="001B60A8">
      <w:pPr>
        <w:jc w:val="both"/>
        <w:rPr>
          <w:rFonts w:ascii="Georgia Pro" w:hAnsi="Georgia Pro"/>
          <w:sz w:val="22"/>
          <w:szCs w:val="22"/>
        </w:rPr>
      </w:pPr>
      <w:r w:rsidRPr="001B60A8">
        <w:rPr>
          <w:rFonts w:ascii="Georgia Pro" w:hAnsi="Georgia Pro"/>
          <w:sz w:val="22"/>
          <w:szCs w:val="22"/>
        </w:rPr>
        <w:t>L’article L. 2113-6 du Code de la commande publique offre la possibilité aux acheteurs publics d’avoir recours à des groupements de commandes pour mutualiser leurs achats. Ces groupements ont vocation à :</w:t>
      </w:r>
    </w:p>
    <w:p w:rsidR="001B60A8" w:rsidRPr="001B60A8" w:rsidRDefault="001B60A8" w:rsidP="001B60A8">
      <w:pPr>
        <w:tabs>
          <w:tab w:val="left" w:pos="284"/>
        </w:tabs>
        <w:ind w:left="284" w:hanging="284"/>
        <w:jc w:val="both"/>
        <w:rPr>
          <w:rFonts w:ascii="Georgia Pro" w:hAnsi="Georgia Pro"/>
          <w:sz w:val="22"/>
          <w:szCs w:val="22"/>
        </w:rPr>
      </w:pPr>
      <w:r w:rsidRPr="001B60A8">
        <w:rPr>
          <w:rFonts w:ascii="Georgia Pro" w:hAnsi="Georgia Pro"/>
          <w:sz w:val="22"/>
          <w:szCs w:val="22"/>
        </w:rPr>
        <w:t>•</w:t>
      </w:r>
      <w:r w:rsidRPr="001B60A8">
        <w:rPr>
          <w:rFonts w:ascii="Georgia Pro" w:hAnsi="Georgia Pro"/>
          <w:sz w:val="22"/>
          <w:szCs w:val="22"/>
        </w:rPr>
        <w:tab/>
        <w:t>Effectuer plus efficacement les opérations de mise en concurrence nécessaires à la passation des marchés publics ;</w:t>
      </w:r>
    </w:p>
    <w:p w:rsidR="001B60A8" w:rsidRPr="001B60A8" w:rsidRDefault="001B60A8" w:rsidP="001B60A8">
      <w:pPr>
        <w:tabs>
          <w:tab w:val="left" w:pos="284"/>
        </w:tabs>
        <w:ind w:left="284" w:hanging="284"/>
        <w:jc w:val="both"/>
        <w:rPr>
          <w:rFonts w:ascii="Georgia Pro" w:hAnsi="Georgia Pro"/>
          <w:sz w:val="22"/>
          <w:szCs w:val="22"/>
        </w:rPr>
      </w:pPr>
      <w:r w:rsidRPr="001B60A8">
        <w:rPr>
          <w:rFonts w:ascii="Georgia Pro" w:hAnsi="Georgia Pro"/>
          <w:sz w:val="22"/>
          <w:szCs w:val="22"/>
        </w:rPr>
        <w:t>•</w:t>
      </w:r>
      <w:r w:rsidRPr="001B60A8">
        <w:rPr>
          <w:rFonts w:ascii="Georgia Pro" w:hAnsi="Georgia Pro"/>
          <w:sz w:val="22"/>
          <w:szCs w:val="22"/>
        </w:rPr>
        <w:tab/>
        <w:t>Assurer une meilleure visibilité des consultations auprès des entreprises potentielles ;</w:t>
      </w:r>
    </w:p>
    <w:p w:rsidR="001B60A8" w:rsidRPr="001B60A8" w:rsidRDefault="001B60A8" w:rsidP="001B60A8">
      <w:pPr>
        <w:tabs>
          <w:tab w:val="left" w:pos="284"/>
        </w:tabs>
        <w:ind w:left="284" w:hanging="284"/>
        <w:jc w:val="both"/>
        <w:rPr>
          <w:rFonts w:ascii="Georgia Pro" w:hAnsi="Georgia Pro"/>
          <w:sz w:val="22"/>
          <w:szCs w:val="22"/>
        </w:rPr>
      </w:pPr>
      <w:r w:rsidRPr="001B60A8">
        <w:rPr>
          <w:rFonts w:ascii="Georgia Pro" w:hAnsi="Georgia Pro"/>
          <w:sz w:val="22"/>
          <w:szCs w:val="22"/>
        </w:rPr>
        <w:t>•</w:t>
      </w:r>
      <w:r w:rsidRPr="001B60A8">
        <w:rPr>
          <w:rFonts w:ascii="Georgia Pro" w:hAnsi="Georgia Pro"/>
          <w:sz w:val="22"/>
          <w:szCs w:val="22"/>
        </w:rPr>
        <w:tab/>
        <w:t>Réaliser des économies d’échelle permettant d’obtenir des conditions plus avantageuses, tant économiquement que techniquement, dans les offres des entreprises ;</w:t>
      </w:r>
    </w:p>
    <w:p w:rsidR="001B60A8" w:rsidRPr="001B60A8" w:rsidRDefault="001B60A8" w:rsidP="001B60A8">
      <w:pPr>
        <w:tabs>
          <w:tab w:val="left" w:pos="284"/>
        </w:tabs>
        <w:ind w:left="284" w:hanging="284"/>
        <w:jc w:val="both"/>
        <w:rPr>
          <w:rFonts w:ascii="Georgia Pro" w:hAnsi="Georgia Pro"/>
          <w:sz w:val="22"/>
          <w:szCs w:val="22"/>
        </w:rPr>
      </w:pPr>
      <w:r w:rsidRPr="001B60A8">
        <w:rPr>
          <w:rFonts w:ascii="Georgia Pro" w:hAnsi="Georgia Pro"/>
          <w:sz w:val="22"/>
          <w:szCs w:val="22"/>
        </w:rPr>
        <w:t>•</w:t>
      </w:r>
      <w:r w:rsidRPr="001B60A8">
        <w:rPr>
          <w:rFonts w:ascii="Georgia Pro" w:hAnsi="Georgia Pro"/>
          <w:sz w:val="22"/>
          <w:szCs w:val="22"/>
        </w:rPr>
        <w:tab/>
        <w:t>Faciliter administrativement l’exécution des contrats de la commande publique.</w:t>
      </w:r>
    </w:p>
    <w:p w:rsidR="001B60A8" w:rsidRPr="001B60A8" w:rsidRDefault="001B60A8" w:rsidP="001B60A8">
      <w:pPr>
        <w:jc w:val="both"/>
        <w:rPr>
          <w:rFonts w:ascii="Georgia Pro" w:hAnsi="Georgia Pro"/>
          <w:sz w:val="22"/>
          <w:szCs w:val="22"/>
        </w:rPr>
      </w:pPr>
    </w:p>
    <w:p w:rsidR="001B60A8" w:rsidRPr="001B60A8" w:rsidRDefault="001B60A8" w:rsidP="001B60A8">
      <w:pPr>
        <w:jc w:val="both"/>
        <w:rPr>
          <w:rFonts w:ascii="Georgia Pro" w:hAnsi="Georgia Pro"/>
          <w:sz w:val="22"/>
          <w:szCs w:val="22"/>
        </w:rPr>
      </w:pPr>
      <w:r w:rsidRPr="001B60A8">
        <w:rPr>
          <w:rFonts w:ascii="Georgia Pro" w:hAnsi="Georgia Pro"/>
          <w:sz w:val="22"/>
          <w:szCs w:val="22"/>
        </w:rPr>
        <w:t>Une convention constitutive, définissant les modalités de fonctionnement du groupement, doit être signée entre ses membres. Cette convention doit également désigner le coordonnateur et déterminer les instances compétentes s’agissant de l’attribution des marchés, accords-cadres et marchés subséquents passés dans le cadre du groupement.</w:t>
      </w:r>
    </w:p>
    <w:p w:rsidR="001B60A8" w:rsidRDefault="001B60A8" w:rsidP="001B60A8">
      <w:pPr>
        <w:jc w:val="both"/>
        <w:rPr>
          <w:rFonts w:ascii="Georgia Pro" w:hAnsi="Georgia Pro"/>
          <w:sz w:val="22"/>
          <w:szCs w:val="22"/>
        </w:rPr>
      </w:pPr>
    </w:p>
    <w:p w:rsidR="008175C3" w:rsidRPr="001B60A8" w:rsidRDefault="008175C3" w:rsidP="001B60A8">
      <w:pPr>
        <w:jc w:val="both"/>
        <w:rPr>
          <w:rFonts w:ascii="Georgia Pro" w:hAnsi="Georgia Pro"/>
          <w:sz w:val="22"/>
          <w:szCs w:val="22"/>
        </w:rPr>
      </w:pPr>
    </w:p>
    <w:p w:rsidR="001511DC" w:rsidRPr="001511DC" w:rsidRDefault="001511DC" w:rsidP="001511DC">
      <w:pPr>
        <w:jc w:val="both"/>
        <w:rPr>
          <w:rFonts w:ascii="Georgia Pro" w:hAnsi="Georgia Pro"/>
          <w:sz w:val="22"/>
          <w:szCs w:val="22"/>
        </w:rPr>
      </w:pPr>
      <w:r w:rsidRPr="001511DC">
        <w:rPr>
          <w:rFonts w:ascii="Georgia Pro" w:hAnsi="Georgia Pro"/>
          <w:sz w:val="22"/>
          <w:szCs w:val="22"/>
        </w:rPr>
        <w:t>Le groupement</w:t>
      </w:r>
      <w:r w:rsidR="008175C3">
        <w:rPr>
          <w:rFonts w:ascii="Georgia Pro" w:hAnsi="Georgia Pro"/>
          <w:sz w:val="22"/>
          <w:szCs w:val="22"/>
        </w:rPr>
        <w:t>, initié par le SIE-ELY,</w:t>
      </w:r>
      <w:r w:rsidRPr="001511DC">
        <w:rPr>
          <w:rFonts w:ascii="Georgia Pro" w:hAnsi="Georgia Pro"/>
          <w:sz w:val="22"/>
          <w:szCs w:val="22"/>
        </w:rPr>
        <w:t xml:space="preserve"> est constitué afin de :</w:t>
      </w:r>
    </w:p>
    <w:p w:rsidR="001511DC" w:rsidRPr="001511DC" w:rsidRDefault="001511DC" w:rsidP="001511DC">
      <w:pPr>
        <w:numPr>
          <w:ilvl w:val="0"/>
          <w:numId w:val="6"/>
        </w:numPr>
        <w:jc w:val="both"/>
        <w:rPr>
          <w:rFonts w:ascii="Georgia Pro" w:hAnsi="Georgia Pro"/>
          <w:sz w:val="22"/>
          <w:szCs w:val="22"/>
        </w:rPr>
      </w:pPr>
      <w:proofErr w:type="gramStart"/>
      <w:r w:rsidRPr="001511DC">
        <w:rPr>
          <w:rFonts w:ascii="Georgia Pro" w:hAnsi="Georgia Pro"/>
          <w:sz w:val="22"/>
          <w:szCs w:val="22"/>
        </w:rPr>
        <w:t>sélectionner</w:t>
      </w:r>
      <w:proofErr w:type="gramEnd"/>
      <w:r w:rsidRPr="001511DC">
        <w:rPr>
          <w:rFonts w:ascii="Georgia Pro" w:hAnsi="Georgia Pro"/>
          <w:sz w:val="22"/>
          <w:szCs w:val="22"/>
        </w:rPr>
        <w:t xml:space="preserve"> un prestataire en charge de la maîtrise d’œuvre :</w:t>
      </w:r>
    </w:p>
    <w:p w:rsidR="001511DC" w:rsidRPr="001511DC" w:rsidRDefault="001511DC" w:rsidP="001511DC">
      <w:pPr>
        <w:numPr>
          <w:ilvl w:val="1"/>
          <w:numId w:val="6"/>
        </w:numPr>
        <w:jc w:val="both"/>
        <w:rPr>
          <w:rFonts w:ascii="Georgia Pro" w:hAnsi="Georgia Pro"/>
          <w:sz w:val="22"/>
          <w:szCs w:val="22"/>
        </w:rPr>
      </w:pPr>
      <w:proofErr w:type="gramStart"/>
      <w:r w:rsidRPr="001511DC">
        <w:rPr>
          <w:rFonts w:ascii="Georgia Pro" w:hAnsi="Georgia Pro"/>
          <w:sz w:val="22"/>
          <w:szCs w:val="22"/>
        </w:rPr>
        <w:t>des</w:t>
      </w:r>
      <w:proofErr w:type="gramEnd"/>
      <w:r w:rsidRPr="001511DC">
        <w:rPr>
          <w:rFonts w:ascii="Georgia Pro" w:hAnsi="Georgia Pro"/>
          <w:sz w:val="22"/>
          <w:szCs w:val="22"/>
        </w:rPr>
        <w:t xml:space="preserve"> travaux d’électrification rurale sous maîtrise d’ouvrage du Syndicat,</w:t>
      </w:r>
    </w:p>
    <w:p w:rsidR="001511DC" w:rsidRPr="001511DC" w:rsidRDefault="001511DC" w:rsidP="001511DC">
      <w:pPr>
        <w:numPr>
          <w:ilvl w:val="1"/>
          <w:numId w:val="6"/>
        </w:numPr>
        <w:jc w:val="both"/>
        <w:rPr>
          <w:rFonts w:ascii="Georgia Pro" w:hAnsi="Georgia Pro"/>
          <w:sz w:val="22"/>
          <w:szCs w:val="22"/>
        </w:rPr>
      </w:pPr>
      <w:proofErr w:type="gramStart"/>
      <w:r w:rsidRPr="001511DC">
        <w:rPr>
          <w:rFonts w:ascii="Georgia Pro" w:hAnsi="Georgia Pro"/>
          <w:sz w:val="22"/>
          <w:szCs w:val="22"/>
        </w:rPr>
        <w:t>des</w:t>
      </w:r>
      <w:proofErr w:type="gramEnd"/>
      <w:r w:rsidRPr="001511DC">
        <w:rPr>
          <w:rFonts w:ascii="Georgia Pro" w:hAnsi="Georgia Pro"/>
          <w:sz w:val="22"/>
          <w:szCs w:val="22"/>
        </w:rPr>
        <w:t xml:space="preserve"> travaux de dissimulation des réseaux télécom, fibre et/ou d’éclairage public sous maîtrise d’ouvrage des communes du groupement, </w:t>
      </w:r>
    </w:p>
    <w:p w:rsidR="001511DC" w:rsidRPr="001511DC" w:rsidRDefault="001511DC" w:rsidP="001511DC">
      <w:pPr>
        <w:jc w:val="both"/>
        <w:rPr>
          <w:rFonts w:ascii="Georgia Pro" w:hAnsi="Georgia Pro"/>
          <w:sz w:val="22"/>
          <w:szCs w:val="22"/>
        </w:rPr>
      </w:pPr>
    </w:p>
    <w:p w:rsidR="001511DC" w:rsidRPr="001511DC" w:rsidRDefault="001511DC" w:rsidP="001511DC">
      <w:pPr>
        <w:numPr>
          <w:ilvl w:val="0"/>
          <w:numId w:val="6"/>
        </w:numPr>
        <w:jc w:val="both"/>
        <w:rPr>
          <w:rFonts w:ascii="Georgia Pro" w:hAnsi="Georgia Pro"/>
          <w:sz w:val="22"/>
          <w:szCs w:val="22"/>
        </w:rPr>
      </w:pPr>
      <w:proofErr w:type="gramStart"/>
      <w:r w:rsidRPr="001511DC">
        <w:rPr>
          <w:rFonts w:ascii="Georgia Pro" w:hAnsi="Georgia Pro"/>
          <w:sz w:val="22"/>
          <w:szCs w:val="22"/>
        </w:rPr>
        <w:t>sélectionner</w:t>
      </w:r>
      <w:proofErr w:type="gramEnd"/>
      <w:r w:rsidRPr="001511DC">
        <w:rPr>
          <w:rFonts w:ascii="Georgia Pro" w:hAnsi="Georgia Pro"/>
          <w:sz w:val="22"/>
          <w:szCs w:val="22"/>
        </w:rPr>
        <w:t xml:space="preserve"> un prestataire en charge de réaliser les travaux :</w:t>
      </w:r>
    </w:p>
    <w:p w:rsidR="001511DC" w:rsidRPr="001511DC" w:rsidRDefault="001511DC" w:rsidP="001511DC">
      <w:pPr>
        <w:numPr>
          <w:ilvl w:val="1"/>
          <w:numId w:val="6"/>
        </w:numPr>
        <w:jc w:val="both"/>
        <w:rPr>
          <w:rFonts w:ascii="Georgia Pro" w:hAnsi="Georgia Pro"/>
          <w:sz w:val="22"/>
          <w:szCs w:val="22"/>
        </w:rPr>
      </w:pPr>
      <w:proofErr w:type="gramStart"/>
      <w:r w:rsidRPr="001511DC">
        <w:rPr>
          <w:rFonts w:ascii="Georgia Pro" w:hAnsi="Georgia Pro"/>
          <w:sz w:val="22"/>
          <w:szCs w:val="22"/>
        </w:rPr>
        <w:t>d’électrification</w:t>
      </w:r>
      <w:proofErr w:type="gramEnd"/>
      <w:r w:rsidRPr="001511DC">
        <w:rPr>
          <w:rFonts w:ascii="Georgia Pro" w:hAnsi="Georgia Pro"/>
          <w:sz w:val="22"/>
          <w:szCs w:val="22"/>
        </w:rPr>
        <w:t xml:space="preserve"> rurale sous maîtrise d’ouvrage du Syndicat,</w:t>
      </w:r>
    </w:p>
    <w:p w:rsidR="001511DC" w:rsidRPr="001511DC" w:rsidRDefault="001511DC" w:rsidP="001511DC">
      <w:pPr>
        <w:numPr>
          <w:ilvl w:val="1"/>
          <w:numId w:val="6"/>
        </w:numPr>
        <w:jc w:val="both"/>
        <w:rPr>
          <w:rFonts w:ascii="Georgia Pro" w:hAnsi="Georgia Pro"/>
          <w:sz w:val="22"/>
          <w:szCs w:val="22"/>
        </w:rPr>
      </w:pPr>
      <w:proofErr w:type="gramStart"/>
      <w:r w:rsidRPr="001511DC">
        <w:rPr>
          <w:rFonts w:ascii="Georgia Pro" w:hAnsi="Georgia Pro"/>
          <w:sz w:val="22"/>
          <w:szCs w:val="22"/>
        </w:rPr>
        <w:t>de</w:t>
      </w:r>
      <w:proofErr w:type="gramEnd"/>
      <w:r w:rsidRPr="001511DC">
        <w:rPr>
          <w:rFonts w:ascii="Georgia Pro" w:hAnsi="Georgia Pro"/>
          <w:sz w:val="22"/>
          <w:szCs w:val="22"/>
        </w:rPr>
        <w:t xml:space="preserve"> dissimulation des réseaux télécom, fibre et/ou d’éclairage public sous maîtrise d’ouvrage des communes du groupement, </w:t>
      </w:r>
    </w:p>
    <w:p w:rsidR="001511DC" w:rsidRPr="001511DC" w:rsidRDefault="001511DC" w:rsidP="001511DC">
      <w:pPr>
        <w:jc w:val="both"/>
        <w:rPr>
          <w:rFonts w:ascii="Georgia Pro" w:hAnsi="Georgia Pro"/>
          <w:sz w:val="22"/>
          <w:szCs w:val="22"/>
        </w:rPr>
      </w:pPr>
    </w:p>
    <w:p w:rsidR="001511DC" w:rsidRPr="001511DC" w:rsidRDefault="00D94479" w:rsidP="001511DC">
      <w:pPr>
        <w:jc w:val="both"/>
        <w:rPr>
          <w:rFonts w:ascii="Georgia Pro" w:hAnsi="Georgia Pro"/>
          <w:sz w:val="22"/>
          <w:szCs w:val="22"/>
        </w:rPr>
      </w:pPr>
      <w:r>
        <w:rPr>
          <w:rFonts w:ascii="Georgia Pro" w:hAnsi="Georgia Pro"/>
          <w:sz w:val="22"/>
          <w:szCs w:val="22"/>
        </w:rPr>
        <w:t>Le Maire précise</w:t>
      </w:r>
      <w:r w:rsidR="00B3795F">
        <w:rPr>
          <w:rFonts w:ascii="Georgia Pro" w:hAnsi="Georgia Pro"/>
          <w:sz w:val="22"/>
          <w:szCs w:val="22"/>
        </w:rPr>
        <w:t xml:space="preserve"> que l</w:t>
      </w:r>
      <w:r w:rsidR="001511DC" w:rsidRPr="001511DC">
        <w:rPr>
          <w:rFonts w:ascii="Georgia Pro" w:hAnsi="Georgia Pro"/>
          <w:sz w:val="22"/>
          <w:szCs w:val="22"/>
        </w:rPr>
        <w:t>e groupement n’est pas exclusif de la passation éventuelle de marchés en dehors de cette structure, ses membres conservant en effet la faculté de réaliser leurs achats sans recourir aux services dudit groupement.</w:t>
      </w:r>
    </w:p>
    <w:p w:rsidR="001B60A8" w:rsidRPr="00EA5B4F" w:rsidRDefault="001B60A8" w:rsidP="001B60A8">
      <w:pPr>
        <w:jc w:val="both"/>
        <w:rPr>
          <w:rFonts w:ascii="Georgia Pro" w:hAnsi="Georgia Pro"/>
          <w:sz w:val="22"/>
          <w:szCs w:val="22"/>
        </w:rPr>
      </w:pPr>
    </w:p>
    <w:p w:rsidR="001B60A8" w:rsidRDefault="001B60A8" w:rsidP="001B60A8">
      <w:pPr>
        <w:spacing w:before="120"/>
        <w:contextualSpacing/>
        <w:jc w:val="both"/>
        <w:rPr>
          <w:rFonts w:ascii="Georgia Pro" w:hAnsi="Georgia Pro"/>
          <w:sz w:val="22"/>
          <w:szCs w:val="22"/>
        </w:rPr>
      </w:pPr>
      <w:r>
        <w:rPr>
          <w:rFonts w:ascii="Georgia Pro" w:hAnsi="Georgia Pro"/>
          <w:sz w:val="22"/>
          <w:szCs w:val="22"/>
        </w:rPr>
        <w:t xml:space="preserve">Vu l’exposé du </w:t>
      </w:r>
      <w:r w:rsidR="008175C3">
        <w:rPr>
          <w:rFonts w:ascii="Georgia Pro" w:hAnsi="Georgia Pro"/>
          <w:sz w:val="22"/>
          <w:szCs w:val="22"/>
        </w:rPr>
        <w:t>Maire</w:t>
      </w:r>
      <w:r>
        <w:rPr>
          <w:rFonts w:ascii="Georgia Pro" w:hAnsi="Georgia Pro"/>
          <w:sz w:val="22"/>
          <w:szCs w:val="22"/>
        </w:rPr>
        <w:t>,</w:t>
      </w:r>
    </w:p>
    <w:p w:rsidR="00EA5700" w:rsidRDefault="00EA5700" w:rsidP="001B60A8">
      <w:pPr>
        <w:spacing w:before="120"/>
        <w:contextualSpacing/>
        <w:jc w:val="both"/>
        <w:rPr>
          <w:rFonts w:ascii="Georgia Pro" w:hAnsi="Georgia Pro"/>
          <w:sz w:val="22"/>
          <w:szCs w:val="22"/>
        </w:rPr>
      </w:pPr>
      <w:r w:rsidRPr="00EA5B4F">
        <w:rPr>
          <w:rFonts w:ascii="Georgia Pro" w:hAnsi="Georgia Pro"/>
          <w:sz w:val="22"/>
          <w:szCs w:val="22"/>
        </w:rPr>
        <w:t>Vu le Code Général des Collectivités Territoriales,</w:t>
      </w:r>
    </w:p>
    <w:p w:rsidR="001B60A8" w:rsidRDefault="00623131" w:rsidP="001B60A8">
      <w:pPr>
        <w:pStyle w:val="Corpsdetexte2"/>
        <w:spacing w:line="240" w:lineRule="auto"/>
        <w:contextualSpacing/>
        <w:rPr>
          <w:rFonts w:ascii="Georgia Pro" w:hAnsi="Georgia Pro"/>
          <w:sz w:val="22"/>
          <w:szCs w:val="22"/>
        </w:rPr>
      </w:pPr>
      <w:r>
        <w:rPr>
          <w:rFonts w:ascii="Georgia Pro" w:hAnsi="Georgia Pro"/>
          <w:sz w:val="22"/>
          <w:szCs w:val="22"/>
        </w:rPr>
        <w:t xml:space="preserve">Vu le Code de la </w:t>
      </w:r>
      <w:r w:rsidR="00E44065">
        <w:rPr>
          <w:rFonts w:ascii="Georgia Pro" w:hAnsi="Georgia Pro"/>
          <w:sz w:val="22"/>
          <w:szCs w:val="22"/>
        </w:rPr>
        <w:t>Commande Publique et notamment l’article L.2113-6</w:t>
      </w:r>
      <w:r w:rsidR="001B60A8">
        <w:rPr>
          <w:rFonts w:ascii="Georgia Pro" w:hAnsi="Georgia Pro"/>
          <w:sz w:val="22"/>
          <w:szCs w:val="22"/>
        </w:rPr>
        <w:t xml:space="preserve"> et suivants,</w:t>
      </w:r>
    </w:p>
    <w:p w:rsidR="001B60A8" w:rsidRDefault="00EA5B4F" w:rsidP="001B60A8">
      <w:pPr>
        <w:pStyle w:val="Corpsdetexte2"/>
        <w:spacing w:line="240" w:lineRule="auto"/>
        <w:contextualSpacing/>
        <w:rPr>
          <w:rFonts w:ascii="Georgia Pro" w:hAnsi="Georgia Pro"/>
          <w:sz w:val="22"/>
          <w:szCs w:val="22"/>
        </w:rPr>
      </w:pPr>
      <w:r w:rsidRPr="00EA5B4F">
        <w:rPr>
          <w:rFonts w:ascii="Georgia Pro" w:hAnsi="Georgia Pro"/>
          <w:sz w:val="22"/>
          <w:szCs w:val="22"/>
        </w:rPr>
        <w:t>Vu la co</w:t>
      </w:r>
      <w:r w:rsidR="001B60A8">
        <w:rPr>
          <w:rFonts w:ascii="Georgia Pro" w:hAnsi="Georgia Pro"/>
          <w:sz w:val="22"/>
          <w:szCs w:val="22"/>
        </w:rPr>
        <w:t>n</w:t>
      </w:r>
      <w:r w:rsidRPr="00EA5B4F">
        <w:rPr>
          <w:rFonts w:ascii="Georgia Pro" w:hAnsi="Georgia Pro"/>
          <w:sz w:val="22"/>
          <w:szCs w:val="22"/>
        </w:rPr>
        <w:t xml:space="preserve">vention constitutive du groupement de commandes annexée à la présente délibération,  </w:t>
      </w:r>
    </w:p>
    <w:p w:rsidR="001B60A8" w:rsidRDefault="008175C3" w:rsidP="001B60A8">
      <w:pPr>
        <w:pStyle w:val="Corpsdetexte2"/>
        <w:spacing w:line="240" w:lineRule="auto"/>
        <w:contextualSpacing/>
        <w:rPr>
          <w:rFonts w:ascii="Georgia Pro" w:hAnsi="Georgia Pro"/>
          <w:sz w:val="22"/>
          <w:szCs w:val="22"/>
        </w:rPr>
      </w:pPr>
      <w:r>
        <w:rPr>
          <w:rFonts w:ascii="Georgia Pro" w:hAnsi="Georgia Pro"/>
          <w:sz w:val="22"/>
          <w:szCs w:val="22"/>
        </w:rPr>
        <w:t xml:space="preserve">Considérant l’intérêt de la commune </w:t>
      </w:r>
      <w:r w:rsidR="008F1E20" w:rsidRPr="00EA5B4F">
        <w:rPr>
          <w:rFonts w:ascii="Georgia Pro" w:hAnsi="Georgia Pro"/>
          <w:sz w:val="22"/>
          <w:szCs w:val="22"/>
        </w:rPr>
        <w:t>d’adhérer à ce</w:t>
      </w:r>
      <w:r w:rsidR="00EA5700" w:rsidRPr="00EA5B4F">
        <w:rPr>
          <w:rFonts w:ascii="Georgia Pro" w:hAnsi="Georgia Pro"/>
          <w:sz w:val="22"/>
          <w:szCs w:val="22"/>
        </w:rPr>
        <w:t xml:space="preserve"> groupement de commandes</w:t>
      </w:r>
      <w:r w:rsidR="008F1E20" w:rsidRPr="00EA5B4F">
        <w:rPr>
          <w:rFonts w:ascii="Georgia Pro" w:hAnsi="Georgia Pro"/>
          <w:sz w:val="22"/>
          <w:szCs w:val="22"/>
        </w:rPr>
        <w:t xml:space="preserve"> en termes de simplification administrative et d’économie financière,</w:t>
      </w:r>
    </w:p>
    <w:p w:rsidR="004A3267" w:rsidRDefault="004A3267" w:rsidP="001B60A8">
      <w:pPr>
        <w:pStyle w:val="Corpsdetexte2"/>
        <w:spacing w:line="240" w:lineRule="auto"/>
        <w:contextualSpacing/>
        <w:rPr>
          <w:rFonts w:ascii="Georgia Pro" w:hAnsi="Georgia Pro"/>
          <w:sz w:val="22"/>
          <w:szCs w:val="22"/>
        </w:rPr>
      </w:pPr>
      <w:r w:rsidRPr="00EA5B4F">
        <w:rPr>
          <w:rFonts w:ascii="Georgia Pro" w:hAnsi="Georgia Pro"/>
          <w:sz w:val="22"/>
          <w:szCs w:val="22"/>
        </w:rPr>
        <w:t>Considérant que ce groupement de commandes évite à chaque collectivité de lancer une consultation individuelle et permet d’obtenir des tarifs préférentiels.</w:t>
      </w:r>
    </w:p>
    <w:p w:rsidR="001511DC" w:rsidRPr="00EA5B4F" w:rsidRDefault="001511DC" w:rsidP="001B60A8">
      <w:pPr>
        <w:pStyle w:val="Corpsdetexte2"/>
        <w:spacing w:line="240" w:lineRule="auto"/>
        <w:contextualSpacing/>
        <w:rPr>
          <w:rFonts w:ascii="Georgia Pro" w:hAnsi="Georgia Pro"/>
          <w:sz w:val="22"/>
          <w:szCs w:val="22"/>
        </w:rPr>
      </w:pPr>
    </w:p>
    <w:p w:rsidR="00EA5700" w:rsidRPr="00EA5B4F" w:rsidRDefault="008175C3" w:rsidP="00046618">
      <w:pPr>
        <w:jc w:val="both"/>
        <w:rPr>
          <w:rFonts w:ascii="Georgia Pro" w:hAnsi="Georgia Pro"/>
          <w:b/>
          <w:sz w:val="22"/>
          <w:szCs w:val="22"/>
        </w:rPr>
      </w:pPr>
      <w:r>
        <w:rPr>
          <w:rFonts w:ascii="Georgia Pro" w:hAnsi="Georgia Pro"/>
          <w:b/>
          <w:sz w:val="22"/>
          <w:szCs w:val="22"/>
        </w:rPr>
        <w:lastRenderedPageBreak/>
        <w:t>Le Conseil Municipal,</w:t>
      </w:r>
    </w:p>
    <w:p w:rsidR="00EA5700" w:rsidRPr="00EA5B4F" w:rsidRDefault="00EA5700" w:rsidP="00046618">
      <w:pPr>
        <w:jc w:val="both"/>
        <w:rPr>
          <w:rFonts w:ascii="Georgia Pro" w:hAnsi="Georgia Pro"/>
          <w:sz w:val="22"/>
          <w:szCs w:val="22"/>
        </w:rPr>
      </w:pPr>
    </w:p>
    <w:p w:rsidR="00EA5700" w:rsidRDefault="00EA5700" w:rsidP="001511DC">
      <w:pPr>
        <w:pStyle w:val="Paragraphedeliste"/>
        <w:widowControl w:val="0"/>
        <w:numPr>
          <w:ilvl w:val="0"/>
          <w:numId w:val="7"/>
        </w:numPr>
        <w:spacing w:before="480"/>
        <w:jc w:val="both"/>
        <w:rPr>
          <w:rFonts w:ascii="Georgia Pro" w:hAnsi="Georgia Pro"/>
          <w:sz w:val="22"/>
          <w:szCs w:val="22"/>
        </w:rPr>
      </w:pPr>
      <w:r w:rsidRPr="001511DC">
        <w:rPr>
          <w:rFonts w:ascii="Georgia Pro" w:hAnsi="Georgia Pro"/>
          <w:bCs/>
          <w:sz w:val="22"/>
          <w:szCs w:val="22"/>
        </w:rPr>
        <w:t xml:space="preserve">Décide de l’adhésion </w:t>
      </w:r>
      <w:r w:rsidR="008175C3">
        <w:rPr>
          <w:rFonts w:ascii="Georgia Pro" w:hAnsi="Georgia Pro"/>
          <w:bCs/>
          <w:sz w:val="22"/>
          <w:szCs w:val="22"/>
        </w:rPr>
        <w:t>de la commune</w:t>
      </w:r>
      <w:r w:rsidRPr="001511DC">
        <w:rPr>
          <w:rFonts w:ascii="Georgia Pro" w:hAnsi="Georgia Pro"/>
          <w:bCs/>
          <w:sz w:val="22"/>
          <w:szCs w:val="22"/>
        </w:rPr>
        <w:t xml:space="preserve"> au groupement de commandes</w:t>
      </w:r>
      <w:r w:rsidR="008175C3">
        <w:rPr>
          <w:rFonts w:ascii="Georgia Pro" w:hAnsi="Georgia Pro"/>
          <w:bCs/>
          <w:sz w:val="22"/>
          <w:szCs w:val="22"/>
        </w:rPr>
        <w:t xml:space="preserve"> initié par le SIE-ELY et</w:t>
      </w:r>
      <w:r w:rsidRPr="001511DC">
        <w:rPr>
          <w:rFonts w:ascii="Georgia Pro" w:hAnsi="Georgia Pro"/>
          <w:bCs/>
          <w:sz w:val="22"/>
          <w:szCs w:val="22"/>
        </w:rPr>
        <w:t xml:space="preserve"> </w:t>
      </w:r>
      <w:r w:rsidR="001B60A8" w:rsidRPr="001511DC">
        <w:rPr>
          <w:rFonts w:ascii="Georgia Pro" w:hAnsi="Georgia Pro"/>
          <w:sz w:val="22"/>
          <w:szCs w:val="22"/>
        </w:rPr>
        <w:t>relatif à la maîtrise d’œuvre et à la réalisation de travaux d’électrification rurale pouvant être complétés par des travaux de dissimulation des réseaux télécom, fibre et/ou d’éclairage public.</w:t>
      </w:r>
    </w:p>
    <w:p w:rsidR="001511DC" w:rsidRPr="001511DC" w:rsidRDefault="001511DC" w:rsidP="001511DC">
      <w:pPr>
        <w:pStyle w:val="Paragraphedeliste"/>
        <w:widowControl w:val="0"/>
        <w:spacing w:before="480"/>
        <w:jc w:val="both"/>
        <w:rPr>
          <w:rFonts w:ascii="Georgia Pro" w:hAnsi="Georgia Pro"/>
          <w:sz w:val="22"/>
          <w:szCs w:val="22"/>
        </w:rPr>
      </w:pPr>
    </w:p>
    <w:p w:rsidR="00EA5700" w:rsidRDefault="00EA5B4F" w:rsidP="001511DC">
      <w:pPr>
        <w:pStyle w:val="Paragraphedeliste"/>
        <w:numPr>
          <w:ilvl w:val="0"/>
          <w:numId w:val="7"/>
        </w:numPr>
        <w:jc w:val="both"/>
        <w:rPr>
          <w:rFonts w:ascii="Georgia Pro" w:hAnsi="Georgia Pro"/>
          <w:sz w:val="22"/>
          <w:szCs w:val="22"/>
        </w:rPr>
      </w:pPr>
      <w:r w:rsidRPr="001511DC">
        <w:rPr>
          <w:rFonts w:ascii="Georgia Pro" w:hAnsi="Georgia Pro"/>
          <w:sz w:val="22"/>
          <w:szCs w:val="22"/>
        </w:rPr>
        <w:t>A</w:t>
      </w:r>
      <w:r w:rsidR="006F1E78" w:rsidRPr="001511DC">
        <w:rPr>
          <w:rFonts w:ascii="Georgia Pro" w:hAnsi="Georgia Pro"/>
          <w:sz w:val="22"/>
          <w:szCs w:val="22"/>
        </w:rPr>
        <w:t>pprouve les termes de la c</w:t>
      </w:r>
      <w:r w:rsidR="00EA5700" w:rsidRPr="001511DC">
        <w:rPr>
          <w:rFonts w:ascii="Georgia Pro" w:hAnsi="Georgia Pro"/>
          <w:sz w:val="22"/>
          <w:szCs w:val="22"/>
        </w:rPr>
        <w:t>onvention constitutive du groupement de commandes annexée à la présente</w:t>
      </w:r>
      <w:r w:rsidR="001511DC">
        <w:rPr>
          <w:rFonts w:ascii="Georgia Pro" w:hAnsi="Georgia Pro"/>
          <w:sz w:val="22"/>
          <w:szCs w:val="22"/>
        </w:rPr>
        <w:t>.</w:t>
      </w:r>
    </w:p>
    <w:p w:rsidR="001511DC" w:rsidRPr="001511DC" w:rsidRDefault="001511DC" w:rsidP="001511DC">
      <w:pPr>
        <w:pStyle w:val="Paragraphedeliste"/>
        <w:jc w:val="both"/>
        <w:rPr>
          <w:rFonts w:ascii="Georgia Pro" w:hAnsi="Georgia Pro"/>
          <w:sz w:val="22"/>
          <w:szCs w:val="22"/>
        </w:rPr>
      </w:pPr>
    </w:p>
    <w:p w:rsidR="00EA5700" w:rsidRPr="001511DC" w:rsidRDefault="00EA5B4F" w:rsidP="001511DC">
      <w:pPr>
        <w:pStyle w:val="Paragraphedeliste"/>
        <w:numPr>
          <w:ilvl w:val="0"/>
          <w:numId w:val="7"/>
        </w:numPr>
        <w:spacing w:before="60"/>
        <w:jc w:val="both"/>
        <w:rPr>
          <w:rFonts w:ascii="Georgia Pro" w:hAnsi="Georgia Pro"/>
          <w:sz w:val="22"/>
          <w:szCs w:val="22"/>
        </w:rPr>
      </w:pPr>
      <w:r w:rsidRPr="001511DC">
        <w:rPr>
          <w:rFonts w:ascii="Georgia Pro" w:hAnsi="Georgia Pro"/>
          <w:bCs/>
          <w:sz w:val="22"/>
          <w:szCs w:val="22"/>
        </w:rPr>
        <w:t>A</w:t>
      </w:r>
      <w:r w:rsidR="00EA5700" w:rsidRPr="001511DC">
        <w:rPr>
          <w:rFonts w:ascii="Georgia Pro" w:hAnsi="Georgia Pro"/>
          <w:bCs/>
          <w:sz w:val="22"/>
          <w:szCs w:val="22"/>
        </w:rPr>
        <w:t xml:space="preserve">utorise </w:t>
      </w:r>
      <w:r w:rsidR="008175C3">
        <w:rPr>
          <w:rFonts w:ascii="Georgia Pro" w:hAnsi="Georgia Pro"/>
          <w:sz w:val="22"/>
          <w:szCs w:val="22"/>
          <w:highlight w:val="yellow"/>
        </w:rPr>
        <w:t>M…………</w:t>
      </w:r>
      <w:proofErr w:type="gramStart"/>
      <w:r w:rsidR="008175C3">
        <w:rPr>
          <w:rFonts w:ascii="Georgia Pro" w:hAnsi="Georgia Pro"/>
          <w:sz w:val="22"/>
          <w:szCs w:val="22"/>
          <w:highlight w:val="yellow"/>
        </w:rPr>
        <w:t>…….</w:t>
      </w:r>
      <w:proofErr w:type="gramEnd"/>
      <w:r w:rsidR="008175C3">
        <w:rPr>
          <w:rFonts w:ascii="Georgia Pro" w:hAnsi="Georgia Pro"/>
          <w:sz w:val="22"/>
          <w:szCs w:val="22"/>
          <w:highlight w:val="yellow"/>
        </w:rPr>
        <w:t xml:space="preserve">. </w:t>
      </w:r>
      <w:proofErr w:type="gramStart"/>
      <w:r w:rsidR="008175C3">
        <w:rPr>
          <w:rFonts w:ascii="Georgia Pro" w:hAnsi="Georgia Pro"/>
          <w:sz w:val="22"/>
          <w:szCs w:val="22"/>
          <w:highlight w:val="yellow"/>
        </w:rPr>
        <w:t>le</w:t>
      </w:r>
      <w:proofErr w:type="gramEnd"/>
      <w:r w:rsidR="008175C3">
        <w:rPr>
          <w:rFonts w:ascii="Georgia Pro" w:hAnsi="Georgia Pro"/>
          <w:sz w:val="22"/>
          <w:szCs w:val="22"/>
          <w:highlight w:val="yellow"/>
        </w:rPr>
        <w:t xml:space="preserve"> Maire</w:t>
      </w:r>
      <w:r w:rsidR="00EA5700" w:rsidRPr="001511DC">
        <w:rPr>
          <w:rFonts w:ascii="Georgia Pro" w:hAnsi="Georgia Pro"/>
          <w:sz w:val="22"/>
          <w:szCs w:val="22"/>
          <w:highlight w:val="yellow"/>
        </w:rPr>
        <w:t xml:space="preserve"> </w:t>
      </w:r>
      <w:r w:rsidR="00EA5700" w:rsidRPr="001511DC">
        <w:rPr>
          <w:rFonts w:ascii="Georgia Pro" w:hAnsi="Georgia Pro"/>
          <w:sz w:val="22"/>
          <w:szCs w:val="22"/>
        </w:rPr>
        <w:t xml:space="preserve"> </w:t>
      </w:r>
      <w:r w:rsidR="00EA5700" w:rsidRPr="001511DC">
        <w:rPr>
          <w:rFonts w:ascii="Georgia Pro" w:hAnsi="Georgia Pro"/>
          <w:bCs/>
          <w:sz w:val="22"/>
          <w:szCs w:val="22"/>
        </w:rPr>
        <w:t>à signer la convent</w:t>
      </w:r>
      <w:r w:rsidR="001511DC">
        <w:rPr>
          <w:rFonts w:ascii="Georgia Pro" w:hAnsi="Georgia Pro"/>
          <w:bCs/>
          <w:sz w:val="22"/>
          <w:szCs w:val="22"/>
        </w:rPr>
        <w:t>ion constitutive du groupement.</w:t>
      </w:r>
    </w:p>
    <w:p w:rsidR="001511DC" w:rsidRPr="001511DC" w:rsidRDefault="001511DC" w:rsidP="001511DC">
      <w:pPr>
        <w:pStyle w:val="Paragraphedeliste"/>
        <w:spacing w:before="60"/>
        <w:jc w:val="both"/>
        <w:rPr>
          <w:rFonts w:ascii="Georgia Pro" w:hAnsi="Georgia Pro"/>
          <w:sz w:val="22"/>
          <w:szCs w:val="22"/>
        </w:rPr>
      </w:pPr>
    </w:p>
    <w:p w:rsidR="00861F28" w:rsidRPr="001511DC" w:rsidRDefault="00EA5B4F" w:rsidP="001511DC">
      <w:pPr>
        <w:pStyle w:val="Paragraphedeliste"/>
        <w:numPr>
          <w:ilvl w:val="0"/>
          <w:numId w:val="7"/>
        </w:numPr>
        <w:spacing w:before="60"/>
        <w:jc w:val="both"/>
        <w:rPr>
          <w:rFonts w:ascii="Georgia Pro" w:hAnsi="Georgia Pro"/>
          <w:sz w:val="22"/>
          <w:szCs w:val="22"/>
        </w:rPr>
      </w:pPr>
      <w:r w:rsidRPr="001511DC">
        <w:rPr>
          <w:rFonts w:ascii="Georgia Pro" w:hAnsi="Georgia Pro"/>
          <w:sz w:val="22"/>
          <w:szCs w:val="22"/>
        </w:rPr>
        <w:t>A</w:t>
      </w:r>
      <w:r w:rsidR="004A3267" w:rsidRPr="001511DC">
        <w:rPr>
          <w:rFonts w:ascii="Georgia Pro" w:hAnsi="Georgia Pro"/>
          <w:sz w:val="22"/>
          <w:szCs w:val="22"/>
        </w:rPr>
        <w:t xml:space="preserve">utorise </w:t>
      </w:r>
      <w:r w:rsidR="008175C3">
        <w:rPr>
          <w:rFonts w:ascii="Georgia Pro" w:hAnsi="Georgia Pro"/>
          <w:sz w:val="22"/>
          <w:szCs w:val="22"/>
          <w:highlight w:val="yellow"/>
        </w:rPr>
        <w:t>le Maire</w:t>
      </w:r>
      <w:r w:rsidR="00EA5700" w:rsidRPr="001511DC">
        <w:rPr>
          <w:rFonts w:ascii="Georgia Pro" w:hAnsi="Georgia Pro"/>
          <w:sz w:val="22"/>
          <w:szCs w:val="22"/>
          <w:highlight w:val="yellow"/>
        </w:rPr>
        <w:t xml:space="preserve"> </w:t>
      </w:r>
      <w:r w:rsidR="00EA5700" w:rsidRPr="001511DC">
        <w:rPr>
          <w:rFonts w:ascii="Georgia Pro" w:hAnsi="Georgia Pro"/>
          <w:sz w:val="22"/>
          <w:szCs w:val="22"/>
        </w:rPr>
        <w:t>à signer toutes pièces à intervenir et à prendre toute mesure d’exécuti</w:t>
      </w:r>
      <w:r w:rsidR="001B60A8" w:rsidRPr="001511DC">
        <w:rPr>
          <w:rFonts w:ascii="Georgia Pro" w:hAnsi="Georgia Pro"/>
          <w:sz w:val="22"/>
          <w:szCs w:val="22"/>
        </w:rPr>
        <w:t>on de la présente délibération.</w:t>
      </w:r>
    </w:p>
    <w:p w:rsidR="00861F28" w:rsidRPr="00EA5B4F" w:rsidRDefault="00861F28" w:rsidP="00046618">
      <w:pPr>
        <w:jc w:val="both"/>
        <w:rPr>
          <w:rFonts w:ascii="Georgia Pro" w:hAnsi="Georgia Pro"/>
          <w:sz w:val="22"/>
          <w:szCs w:val="22"/>
        </w:rPr>
      </w:pPr>
    </w:p>
    <w:p w:rsidR="0056245D" w:rsidRDefault="0056245D" w:rsidP="00046618">
      <w:pPr>
        <w:tabs>
          <w:tab w:val="left" w:pos="6450"/>
        </w:tabs>
        <w:jc w:val="both"/>
      </w:pPr>
    </w:p>
    <w:p w:rsidR="0056245D" w:rsidRDefault="0056245D" w:rsidP="00046618">
      <w:pPr>
        <w:tabs>
          <w:tab w:val="left" w:pos="6450"/>
        </w:tabs>
        <w:jc w:val="both"/>
      </w:pPr>
    </w:p>
    <w:p w:rsidR="0056245D" w:rsidRDefault="0056245D" w:rsidP="00046618">
      <w:pPr>
        <w:tabs>
          <w:tab w:val="left" w:pos="6450"/>
        </w:tabs>
        <w:jc w:val="both"/>
      </w:pPr>
    </w:p>
    <w:p w:rsidR="0056245D" w:rsidRDefault="0056245D" w:rsidP="00046618">
      <w:pPr>
        <w:tabs>
          <w:tab w:val="left" w:pos="6450"/>
        </w:tabs>
        <w:jc w:val="both"/>
      </w:pPr>
    </w:p>
    <w:p w:rsidR="0056245D" w:rsidRDefault="0056245D" w:rsidP="00046618">
      <w:pPr>
        <w:tabs>
          <w:tab w:val="left" w:pos="6450"/>
        </w:tabs>
        <w:jc w:val="both"/>
      </w:pPr>
    </w:p>
    <w:p w:rsidR="0056245D" w:rsidRDefault="0056245D" w:rsidP="00046618">
      <w:pPr>
        <w:tabs>
          <w:tab w:val="left" w:pos="6450"/>
        </w:tabs>
        <w:jc w:val="both"/>
      </w:pPr>
    </w:p>
    <w:p w:rsidR="0056245D" w:rsidRDefault="0056245D" w:rsidP="00046618">
      <w:pPr>
        <w:tabs>
          <w:tab w:val="left" w:pos="6450"/>
        </w:tabs>
        <w:jc w:val="both"/>
      </w:pPr>
    </w:p>
    <w:p w:rsidR="0056245D" w:rsidRDefault="0056245D" w:rsidP="00046618">
      <w:pPr>
        <w:tabs>
          <w:tab w:val="left" w:pos="6450"/>
        </w:tabs>
        <w:jc w:val="both"/>
      </w:pPr>
    </w:p>
    <w:p w:rsidR="0056245D" w:rsidRDefault="0056245D" w:rsidP="00046618">
      <w:pPr>
        <w:tabs>
          <w:tab w:val="left" w:pos="6450"/>
        </w:tabs>
        <w:jc w:val="both"/>
      </w:pPr>
    </w:p>
    <w:p w:rsidR="0056245D" w:rsidRPr="00E94E45" w:rsidRDefault="0056245D" w:rsidP="0056245D">
      <w:pPr>
        <w:rPr>
          <w:i/>
          <w:color w:val="FF0000"/>
        </w:rPr>
      </w:pPr>
      <w:r w:rsidRPr="00E94E45">
        <w:rPr>
          <w:i/>
          <w:color w:val="FF0000"/>
        </w:rPr>
        <w:t>Ce modèle est proposé à titre indicatif</w:t>
      </w:r>
      <w:r>
        <w:rPr>
          <w:i/>
          <w:color w:val="FF0000"/>
        </w:rPr>
        <w:t xml:space="preserve"> et n’est nullement imposé</w:t>
      </w:r>
      <w:r w:rsidRPr="00E94E45">
        <w:rPr>
          <w:i/>
          <w:color w:val="FF0000"/>
        </w:rPr>
        <w:t>, il ne saurait être repris en l’état sans être adapté à votre collectivité.</w:t>
      </w:r>
      <w:r>
        <w:rPr>
          <w:i/>
          <w:color w:val="FF0000"/>
        </w:rPr>
        <w:t xml:space="preserve"> </w:t>
      </w:r>
    </w:p>
    <w:p w:rsidR="00DB1CB1" w:rsidRPr="00861F28" w:rsidRDefault="00861F28" w:rsidP="00046618">
      <w:pPr>
        <w:tabs>
          <w:tab w:val="left" w:pos="6450"/>
        </w:tabs>
        <w:jc w:val="both"/>
      </w:pPr>
      <w:bookmarkStart w:id="0" w:name="_GoBack"/>
      <w:bookmarkEnd w:id="0"/>
      <w:r>
        <w:tab/>
      </w:r>
    </w:p>
    <w:sectPr w:rsidR="00DB1CB1" w:rsidRPr="00861F28" w:rsidSect="00193831">
      <w:headerReference w:type="even" r:id="rId8"/>
      <w:headerReference w:type="default" r:id="rId9"/>
      <w:footerReference w:type="even" r:id="rId10"/>
      <w:footerReference w:type="default" r:id="rId11"/>
      <w:headerReference w:type="first" r:id="rId12"/>
      <w:footerReference w:type="first" r:id="rId13"/>
      <w:pgSz w:w="11906" w:h="16838"/>
      <w:pgMar w:top="709" w:right="1418"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B0A" w:rsidRDefault="00055B0A">
      <w:r>
        <w:separator/>
      </w:r>
    </w:p>
  </w:endnote>
  <w:endnote w:type="continuationSeparator" w:id="0">
    <w:p w:rsidR="00055B0A" w:rsidRDefault="0005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Pro">
    <w:altName w:val="Palatino Linotype"/>
    <w:charset w:val="00"/>
    <w:family w:val="roman"/>
    <w:pitch w:val="variable"/>
    <w:sig w:usb0="00000001"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96" w:rsidRDefault="00055B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96" w:rsidRDefault="00055B0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96" w:rsidRDefault="00055B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B0A" w:rsidRDefault="00055B0A">
      <w:r>
        <w:separator/>
      </w:r>
    </w:p>
  </w:footnote>
  <w:footnote w:type="continuationSeparator" w:id="0">
    <w:p w:rsidR="00055B0A" w:rsidRDefault="0005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96" w:rsidRDefault="00055B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96" w:rsidRDefault="00055B0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B96" w:rsidRDefault="00055B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702E"/>
    <w:multiLevelType w:val="hybridMultilevel"/>
    <w:tmpl w:val="D92891F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62F47E9"/>
    <w:multiLevelType w:val="hybridMultilevel"/>
    <w:tmpl w:val="A1282964"/>
    <w:lvl w:ilvl="0" w:tplc="92D0CEA8">
      <w:start w:val="3"/>
      <w:numFmt w:val="bullet"/>
      <w:lvlText w:val="-"/>
      <w:lvlJc w:val="left"/>
      <w:pPr>
        <w:ind w:left="720" w:hanging="360"/>
      </w:pPr>
      <w:rPr>
        <w:rFonts w:ascii="Georgia Pro" w:eastAsia="Times New Roman" w:hAnsi="Georgia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6577DF"/>
    <w:multiLevelType w:val="hybridMultilevel"/>
    <w:tmpl w:val="2D72DEB4"/>
    <w:lvl w:ilvl="0" w:tplc="A5727EF6">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1E42A7"/>
    <w:multiLevelType w:val="hybridMultilevel"/>
    <w:tmpl w:val="7B1A38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5257E57"/>
    <w:multiLevelType w:val="singleLevel"/>
    <w:tmpl w:val="040C0011"/>
    <w:lvl w:ilvl="0">
      <w:start w:val="1"/>
      <w:numFmt w:val="decimal"/>
      <w:lvlText w:val="%1)"/>
      <w:lvlJc w:val="left"/>
      <w:pPr>
        <w:tabs>
          <w:tab w:val="num" w:pos="360"/>
        </w:tabs>
        <w:ind w:left="360" w:hanging="360"/>
      </w:pPr>
      <w:rPr>
        <w:rFonts w:hint="default"/>
      </w:rPr>
    </w:lvl>
  </w:abstractNum>
  <w:abstractNum w:abstractNumId="5" w15:restartNumberingAfterBreak="0">
    <w:nsid w:val="458D7F45"/>
    <w:multiLevelType w:val="hybridMultilevel"/>
    <w:tmpl w:val="A35480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DF0DE4"/>
    <w:multiLevelType w:val="hybridMultilevel"/>
    <w:tmpl w:val="47DACFC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00"/>
    <w:rsid w:val="00046618"/>
    <w:rsid w:val="00055B0A"/>
    <w:rsid w:val="001511DC"/>
    <w:rsid w:val="001B60A8"/>
    <w:rsid w:val="0024242A"/>
    <w:rsid w:val="002D6891"/>
    <w:rsid w:val="0037118D"/>
    <w:rsid w:val="004167C4"/>
    <w:rsid w:val="004A3267"/>
    <w:rsid w:val="00525D8A"/>
    <w:rsid w:val="0056245D"/>
    <w:rsid w:val="00620718"/>
    <w:rsid w:val="00623131"/>
    <w:rsid w:val="00672C13"/>
    <w:rsid w:val="006E1A8F"/>
    <w:rsid w:val="006F1E78"/>
    <w:rsid w:val="00783231"/>
    <w:rsid w:val="007F31C4"/>
    <w:rsid w:val="008175C3"/>
    <w:rsid w:val="00861F28"/>
    <w:rsid w:val="008F1E20"/>
    <w:rsid w:val="008F6060"/>
    <w:rsid w:val="0091480C"/>
    <w:rsid w:val="00B21567"/>
    <w:rsid w:val="00B3795F"/>
    <w:rsid w:val="00C21027"/>
    <w:rsid w:val="00CD72AE"/>
    <w:rsid w:val="00D94479"/>
    <w:rsid w:val="00DB1CB1"/>
    <w:rsid w:val="00E44065"/>
    <w:rsid w:val="00EA5700"/>
    <w:rsid w:val="00EA5B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A83D2"/>
  <w15:docId w15:val="{65DB8DDA-4D5A-4567-8B38-1A569CAE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700"/>
    <w:pPr>
      <w:spacing w:after="0" w:line="240" w:lineRule="auto"/>
    </w:pPr>
    <w:rPr>
      <w:rFonts w:ascii="Arial" w:eastAsia="Times New Roman" w:hAnsi="Arial" w:cs="Times New Roman"/>
      <w:sz w:val="24"/>
      <w:szCs w:val="20"/>
      <w:lang w:eastAsia="fr-FR"/>
    </w:rPr>
  </w:style>
  <w:style w:type="paragraph" w:styleId="Titre1">
    <w:name w:val="heading 1"/>
    <w:basedOn w:val="Normal"/>
    <w:next w:val="Normal"/>
    <w:link w:val="Titre1Car"/>
    <w:qFormat/>
    <w:rsid w:val="00EA5700"/>
    <w:pPr>
      <w:keepNext/>
      <w:jc w:val="center"/>
      <w:outlineLvl w:val="0"/>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A5700"/>
    <w:rPr>
      <w:rFonts w:ascii="Arial" w:eastAsia="Times New Roman" w:hAnsi="Arial" w:cs="Times New Roman"/>
      <w:b/>
      <w:sz w:val="28"/>
      <w:szCs w:val="20"/>
      <w:lang w:eastAsia="fr-FR"/>
    </w:rPr>
  </w:style>
  <w:style w:type="paragraph" w:styleId="Retraitcorpsdetexte">
    <w:name w:val="Body Text Indent"/>
    <w:basedOn w:val="Normal"/>
    <w:link w:val="RetraitcorpsdetexteCar"/>
    <w:rsid w:val="00EA5700"/>
    <w:pPr>
      <w:ind w:left="2694" w:hanging="2694"/>
    </w:pPr>
  </w:style>
  <w:style w:type="character" w:customStyle="1" w:styleId="RetraitcorpsdetexteCar">
    <w:name w:val="Retrait corps de texte Car"/>
    <w:basedOn w:val="Policepardfaut"/>
    <w:link w:val="Retraitcorpsdetexte"/>
    <w:rsid w:val="00EA5700"/>
    <w:rPr>
      <w:rFonts w:ascii="Arial" w:eastAsia="Times New Roman" w:hAnsi="Arial" w:cs="Times New Roman"/>
      <w:sz w:val="24"/>
      <w:szCs w:val="20"/>
      <w:lang w:eastAsia="fr-FR"/>
    </w:rPr>
  </w:style>
  <w:style w:type="paragraph" w:styleId="Retraitcorpsdetexte3">
    <w:name w:val="Body Text Indent 3"/>
    <w:basedOn w:val="Normal"/>
    <w:link w:val="Retraitcorpsdetexte3Car"/>
    <w:rsid w:val="00EA5700"/>
    <w:pPr>
      <w:ind w:left="4536"/>
    </w:pPr>
  </w:style>
  <w:style w:type="character" w:customStyle="1" w:styleId="Retraitcorpsdetexte3Car">
    <w:name w:val="Retrait corps de texte 3 Car"/>
    <w:basedOn w:val="Policepardfaut"/>
    <w:link w:val="Retraitcorpsdetexte3"/>
    <w:rsid w:val="00EA5700"/>
    <w:rPr>
      <w:rFonts w:ascii="Arial" w:eastAsia="Times New Roman" w:hAnsi="Arial" w:cs="Times New Roman"/>
      <w:sz w:val="24"/>
      <w:szCs w:val="20"/>
      <w:lang w:eastAsia="fr-FR"/>
    </w:rPr>
  </w:style>
  <w:style w:type="paragraph" w:styleId="Corpsdetexte">
    <w:name w:val="Body Text"/>
    <w:basedOn w:val="Normal"/>
    <w:link w:val="CorpsdetexteCar"/>
    <w:rsid w:val="00EA5700"/>
    <w:pPr>
      <w:jc w:val="both"/>
    </w:pPr>
    <w:rPr>
      <w:i/>
    </w:rPr>
  </w:style>
  <w:style w:type="character" w:customStyle="1" w:styleId="CorpsdetexteCar">
    <w:name w:val="Corps de texte Car"/>
    <w:basedOn w:val="Policepardfaut"/>
    <w:link w:val="Corpsdetexte"/>
    <w:rsid w:val="00EA5700"/>
    <w:rPr>
      <w:rFonts w:ascii="Arial" w:eastAsia="Times New Roman" w:hAnsi="Arial" w:cs="Times New Roman"/>
      <w:i/>
      <w:sz w:val="24"/>
      <w:szCs w:val="20"/>
      <w:lang w:eastAsia="fr-FR"/>
    </w:rPr>
  </w:style>
  <w:style w:type="paragraph" w:styleId="En-tte">
    <w:name w:val="header"/>
    <w:basedOn w:val="Normal"/>
    <w:link w:val="En-tteCar"/>
    <w:rsid w:val="00EA5700"/>
    <w:pPr>
      <w:tabs>
        <w:tab w:val="center" w:pos="4536"/>
        <w:tab w:val="right" w:pos="9072"/>
      </w:tabs>
    </w:pPr>
  </w:style>
  <w:style w:type="character" w:customStyle="1" w:styleId="En-tteCar">
    <w:name w:val="En-tête Car"/>
    <w:basedOn w:val="Policepardfaut"/>
    <w:link w:val="En-tte"/>
    <w:rsid w:val="00EA5700"/>
    <w:rPr>
      <w:rFonts w:ascii="Arial" w:eastAsia="Times New Roman" w:hAnsi="Arial" w:cs="Times New Roman"/>
      <w:sz w:val="24"/>
      <w:szCs w:val="20"/>
      <w:lang w:eastAsia="fr-FR"/>
    </w:rPr>
  </w:style>
  <w:style w:type="paragraph" w:styleId="Pieddepage">
    <w:name w:val="footer"/>
    <w:basedOn w:val="Normal"/>
    <w:link w:val="PieddepageCar"/>
    <w:rsid w:val="00EA5700"/>
    <w:pPr>
      <w:tabs>
        <w:tab w:val="center" w:pos="4536"/>
        <w:tab w:val="right" w:pos="9072"/>
      </w:tabs>
    </w:pPr>
  </w:style>
  <w:style w:type="character" w:customStyle="1" w:styleId="PieddepageCar">
    <w:name w:val="Pied de page Car"/>
    <w:basedOn w:val="Policepardfaut"/>
    <w:link w:val="Pieddepage"/>
    <w:rsid w:val="00EA5700"/>
    <w:rPr>
      <w:rFonts w:ascii="Arial" w:eastAsia="Times New Roman" w:hAnsi="Arial" w:cs="Times New Roman"/>
      <w:sz w:val="24"/>
      <w:szCs w:val="20"/>
      <w:lang w:eastAsia="fr-FR"/>
    </w:rPr>
  </w:style>
  <w:style w:type="paragraph" w:styleId="Paragraphedeliste">
    <w:name w:val="List Paragraph"/>
    <w:basedOn w:val="Normal"/>
    <w:uiPriority w:val="34"/>
    <w:qFormat/>
    <w:rsid w:val="00EA5700"/>
    <w:pPr>
      <w:ind w:left="720"/>
      <w:contextualSpacing/>
    </w:pPr>
  </w:style>
  <w:style w:type="table" w:styleId="Grilledutableau">
    <w:name w:val="Table Grid"/>
    <w:basedOn w:val="TableauNormal"/>
    <w:uiPriority w:val="59"/>
    <w:rsid w:val="00525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unhideWhenUsed/>
    <w:rsid w:val="008F1E20"/>
    <w:pPr>
      <w:spacing w:after="120" w:line="480" w:lineRule="auto"/>
    </w:pPr>
  </w:style>
  <w:style w:type="character" w:customStyle="1" w:styleId="Corpsdetexte2Car">
    <w:name w:val="Corps de texte 2 Car"/>
    <w:basedOn w:val="Policepardfaut"/>
    <w:link w:val="Corpsdetexte2"/>
    <w:uiPriority w:val="99"/>
    <w:rsid w:val="008F1E20"/>
    <w:rPr>
      <w:rFonts w:ascii="Arial" w:eastAsia="Times New Roman" w:hAnsi="Arial" w:cs="Times New Roman"/>
      <w:sz w:val="24"/>
      <w:szCs w:val="20"/>
      <w:lang w:eastAsia="fr-FR"/>
    </w:rPr>
  </w:style>
  <w:style w:type="paragraph" w:styleId="Textedebulles">
    <w:name w:val="Balloon Text"/>
    <w:basedOn w:val="Normal"/>
    <w:link w:val="TextedebullesCar"/>
    <w:uiPriority w:val="99"/>
    <w:semiHidden/>
    <w:unhideWhenUsed/>
    <w:rsid w:val="00672C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2C13"/>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1B7B0-FEF8-4F70-B0B5-71F678E9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2901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MARLIN</dc:creator>
  <cp:lastModifiedBy>Sophie MAZEL</cp:lastModifiedBy>
  <cp:revision>2</cp:revision>
  <cp:lastPrinted>2024-06-24T12:37:00Z</cp:lastPrinted>
  <dcterms:created xsi:type="dcterms:W3CDTF">2024-06-24T12:38:00Z</dcterms:created>
  <dcterms:modified xsi:type="dcterms:W3CDTF">2024-06-24T12:38:00Z</dcterms:modified>
</cp:coreProperties>
</file>